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639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707"/>
        <w:gridCol w:w="1134"/>
        <w:gridCol w:w="70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394"/>
      </w:tblGrid>
      <w:tr w:rsidR="001B3F86" w:rsidRPr="007E6C15" w14:paraId="6E205668" w14:textId="77777777" w:rsidTr="0070416C">
        <w:trPr>
          <w:trHeight w:val="334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70416C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270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750003D8" w:rsidR="00BF6B0B" w:rsidRDefault="006A378A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4UM SMALL CAPS FI AÇÕES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7EBCE41B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A378A">
              <w:rPr>
                <w:rFonts w:cs="Times New Roman"/>
                <w:sz w:val="21"/>
                <w:szCs w:val="21"/>
              </w:rPr>
              <w:t>09.550.197/0001-07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685100" w14:paraId="06BE48B7" w14:textId="77777777" w:rsidTr="0070416C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6434A371" w:rsidR="00685100" w:rsidRDefault="006A378A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BEM DTVM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6B22F1DE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602D37C4" w:rsidR="00685100" w:rsidRDefault="00DF650F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CNPJ:</w:t>
            </w:r>
            <w:r w:rsidR="00F21AD8">
              <w:rPr>
                <w:rFonts w:cs="Times New Roman"/>
                <w:sz w:val="21"/>
                <w:szCs w:val="21"/>
              </w:rPr>
              <w:t>00.</w:t>
            </w:r>
            <w:r w:rsidR="00214E4E">
              <w:rPr>
                <w:rFonts w:cs="Times New Roman"/>
                <w:sz w:val="21"/>
                <w:szCs w:val="21"/>
              </w:rPr>
              <w:t>066.670/0001-00</w:t>
            </w:r>
          </w:p>
        </w:tc>
      </w:tr>
      <w:tr w:rsidR="00685100" w14:paraId="005AB044" w14:textId="77777777" w:rsidTr="0070416C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369B1776" w:rsidR="00685100" w:rsidRDefault="006A378A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4UM GESTÃO DE RECURSOS LTDA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3E9094F1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6C6D6AFE" w:rsidR="00685100" w:rsidRPr="00416458" w:rsidRDefault="00F21AD8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CNPJ:03.983.856/0001-12</w:t>
            </w:r>
          </w:p>
        </w:tc>
      </w:tr>
      <w:tr w:rsidR="00BF6B0B" w14:paraId="1BA78A8B" w14:textId="77777777" w:rsidTr="0070416C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27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2E9FEED3" w:rsidR="00BF6B0B" w:rsidRDefault="00F417F7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BANCO BRADESCO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4BE46459" w:rsidR="00BF6B0B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A378A">
              <w:rPr>
                <w:rFonts w:cs="Times New Roman"/>
                <w:sz w:val="21"/>
                <w:szCs w:val="21"/>
              </w:rPr>
              <w:t xml:space="preserve"> 60.746.948/0001-</w:t>
            </w:r>
            <w:r w:rsidR="00F417F7">
              <w:rPr>
                <w:rFonts w:cs="Times New Roman"/>
                <w:sz w:val="21"/>
                <w:szCs w:val="21"/>
              </w:rPr>
              <w:t>12</w:t>
            </w:r>
            <w:r w:rsidR="00685100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BF6B0B" w:rsidRPr="00377384" w14:paraId="50D70499" w14:textId="77777777" w:rsidTr="0070416C">
        <w:trPr>
          <w:trHeight w:val="56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70416C">
        <w:trPr>
          <w:trHeight w:val="28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70B37D61" w:rsidR="00ED21A9" w:rsidRPr="00ED21A9" w:rsidRDefault="00ED21A9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 w:rsidR="00214E4E">
              <w:rPr>
                <w:rFonts w:cs="Times New Roman"/>
                <w:b/>
                <w:sz w:val="21"/>
                <w:szCs w:val="21"/>
              </w:rPr>
              <w:t>4.963/2021</w:t>
            </w:r>
          </w:p>
        </w:tc>
      </w:tr>
      <w:tr w:rsidR="00F46E8B" w:rsidRPr="0033104A" w14:paraId="4CAA62B8" w14:textId="77777777" w:rsidTr="0070416C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F46E8B" w:rsidRPr="00432C76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6E375753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F46E8B" w:rsidRPr="00432C76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044DDA59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II</w:t>
            </w:r>
          </w:p>
        </w:tc>
      </w:tr>
      <w:tr w:rsidR="00F46E8B" w:rsidRPr="0033104A" w14:paraId="2154388A" w14:textId="77777777" w:rsidTr="0070416C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F46E8B" w:rsidRPr="00432C76" w:rsidDel="00391E1E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531499D8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I,“</w:t>
            </w:r>
            <w:proofErr w:type="gramEnd"/>
            <w:r w:rsidRPr="009F1B72">
              <w:t>c</w:t>
            </w:r>
            <w:proofErr w:type="spellEnd"/>
            <w:r w:rsidRPr="009F1B72">
              <w:t xml:space="preserve">” 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585ECD3B" w:rsidR="00F46E8B" w:rsidRPr="00432C76" w:rsidDel="00391E1E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0081A904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</w:t>
            </w:r>
          </w:p>
        </w:tc>
      </w:tr>
      <w:tr w:rsidR="00F46E8B" w:rsidRPr="0033104A" w14:paraId="781FF906" w14:textId="77777777" w:rsidTr="0070416C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F46E8B" w:rsidRPr="00432C76" w:rsidDel="00391E1E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1D13DDD4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>Art. 7º, II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F46E8B" w:rsidRPr="00432C76" w:rsidDel="00391E1E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7894C0F4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</w:t>
            </w:r>
          </w:p>
        </w:tc>
      </w:tr>
      <w:tr w:rsidR="00F46E8B" w:rsidRPr="0033104A" w14:paraId="6C97FD1C" w14:textId="77777777" w:rsidTr="0070416C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F46E8B" w:rsidRPr="00432C76" w:rsidDel="00391E1E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1240BC8D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III,“</w:t>
            </w:r>
            <w:proofErr w:type="gramEnd"/>
            <w:r>
              <w:t>a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F46E8B" w:rsidRPr="00432C76" w:rsidDel="00391E1E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5FD9C114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III</w:t>
            </w:r>
          </w:p>
        </w:tc>
      </w:tr>
      <w:tr w:rsidR="00F46E8B" w:rsidRPr="0033104A" w14:paraId="5F84C934" w14:textId="77777777" w:rsidTr="0070416C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F46E8B" w:rsidRPr="00432C76" w:rsidDel="00391E1E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4E617CC6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>
              <w:t>III</w:t>
            </w:r>
            <w:r w:rsidRPr="009F1B72">
              <w:t>,“</w:t>
            </w:r>
            <w:proofErr w:type="gramEnd"/>
            <w:r>
              <w:t>b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F46E8B" w:rsidRPr="00432C76" w:rsidDel="00391E1E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50CD0019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10, I</w:t>
            </w:r>
          </w:p>
        </w:tc>
      </w:tr>
      <w:tr w:rsidR="00F46E8B" w:rsidRPr="0033104A" w14:paraId="3909DE09" w14:textId="77777777" w:rsidTr="0070416C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F46E8B" w:rsidRPr="00432C76" w:rsidDel="00391E1E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33E702F0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r>
              <w:t>IV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F46E8B" w:rsidRPr="00432C76" w:rsidDel="00391E1E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1922A3FC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10, II </w:t>
            </w:r>
          </w:p>
        </w:tc>
      </w:tr>
      <w:tr w:rsidR="00F46E8B" w:rsidRPr="0033104A" w14:paraId="571EC15A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F46E8B" w:rsidRPr="00432C76" w:rsidDel="00391E1E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2D198B1B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V,“</w:t>
            </w:r>
            <w:proofErr w:type="gramEnd"/>
            <w:r w:rsidRPr="009F1B72">
              <w:t>a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F46E8B" w:rsidRPr="00432C76" w:rsidDel="00391E1E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6BAF0914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10, III</w:t>
            </w:r>
          </w:p>
        </w:tc>
      </w:tr>
      <w:tr w:rsidR="00F46E8B" w:rsidRPr="0033104A" w14:paraId="37CDFF2F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F46E8B" w:rsidRPr="00432C76" w:rsidDel="00391E1E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4A5D5E0D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V,“</w:t>
            </w:r>
            <w:proofErr w:type="gramEnd"/>
            <w:r w:rsidRPr="009F1B72">
              <w:t>b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F46E8B" w:rsidRPr="00432C76" w:rsidDel="00391E1E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15992ED3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11</w:t>
            </w:r>
          </w:p>
        </w:tc>
      </w:tr>
      <w:tr w:rsidR="00F46E8B" w:rsidRPr="0033104A" w14:paraId="2A4D1A5F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F46E8B" w:rsidRPr="00432C76" w:rsidDel="00391E1E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6CB52A1B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V,“</w:t>
            </w:r>
            <w:proofErr w:type="gramEnd"/>
            <w:r w:rsidRPr="009F1B72">
              <w:t>c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F46E8B" w:rsidRPr="00432C76" w:rsidDel="00391E1E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668BEEC0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 w:rsidRPr="001556D9">
              <w:t xml:space="preserve">Art. </w:t>
            </w:r>
            <w:r>
              <w:t>12</w:t>
            </w:r>
          </w:p>
        </w:tc>
      </w:tr>
      <w:tr w:rsidR="00F46E8B" w:rsidRPr="0033104A" w14:paraId="37BDB169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F46E8B" w:rsidRPr="00432C76" w:rsidDel="00391E1E" w:rsidRDefault="00F46E8B" w:rsidP="00F46E8B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23EDF5D9" w:rsidR="00F46E8B" w:rsidRPr="00432C76" w:rsidRDefault="00F46E8B" w:rsidP="00F46E8B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>Art. 8º, I</w:t>
            </w:r>
            <w:r>
              <w:t xml:space="preserve"> </w:t>
            </w:r>
            <w:r w:rsidRPr="00F46E8B">
              <w:rPr>
                <w:b/>
                <w:bCs/>
              </w:rPr>
              <w:t>x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F46E8B" w:rsidRPr="00432C76" w:rsidDel="00391E1E" w:rsidRDefault="00F46E8B" w:rsidP="00F46E8B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0E555F6B" w:rsidR="00F46E8B" w:rsidRPr="00432C76" w:rsidRDefault="00F46E8B" w:rsidP="00F46E8B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C71BDC" w:rsidRPr="0033104A" w14:paraId="1263A2CE" w14:textId="77777777" w:rsidTr="0070416C">
        <w:trPr>
          <w:trHeight w:val="2872"/>
        </w:trPr>
        <w:tc>
          <w:tcPr>
            <w:tcW w:w="9639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351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256"/>
              <w:gridCol w:w="3821"/>
            </w:tblGrid>
            <w:tr w:rsidR="00181025" w:rsidRPr="006200F9" w14:paraId="0583C458" w14:textId="77777777" w:rsidTr="00DF1849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7E6C15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>ocumento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256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3821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DF1849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7E6C15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Due</w:t>
                  </w:r>
                  <w:proofErr w:type="spellEnd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Diligence</w:t>
                  </w:r>
                  <w:proofErr w:type="spellEnd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 para Fundo de Inv</w:t>
                  </w:r>
                  <w:r w:rsidR="003C2ADB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3D8A96F0" w:rsidR="00181025" w:rsidRPr="004A6A10" w:rsidRDefault="00F417F7" w:rsidP="00CA26A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12</w:t>
                  </w:r>
                  <w:r w:rsidR="00DF1849">
                    <w:rPr>
                      <w:rFonts w:cs="Times New Roman"/>
                      <w:i/>
                      <w:sz w:val="20"/>
                      <w:szCs w:val="20"/>
                    </w:rPr>
                    <w:t>/202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454C11A3" w:rsidR="00181025" w:rsidRPr="007E6C15" w:rsidRDefault="00DF1849" w:rsidP="00CA26A5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34A37D6C" w14:textId="77777777" w:rsidTr="00DF1849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181025" w:rsidRPr="007E6C15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6AB8B1F8" w:rsidR="00181025" w:rsidRPr="004A6A10" w:rsidRDefault="00D96264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46047905" w14:textId="5EBB2CCB" w:rsidR="00181025" w:rsidRPr="007E6C15" w:rsidRDefault="00D96264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3620B3F2" w14:textId="77777777" w:rsidTr="00DF1849">
              <w:tc>
                <w:tcPr>
                  <w:tcW w:w="4274" w:type="dxa"/>
                </w:tcPr>
                <w:p w14:paraId="7F0F7272" w14:textId="33A9DEC4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49F1FA91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5CC2BEDB" w14:textId="31093EBB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12D5BAFF" w14:textId="77777777" w:rsidTr="00DF1849">
              <w:tc>
                <w:tcPr>
                  <w:tcW w:w="4274" w:type="dxa"/>
                </w:tcPr>
                <w:p w14:paraId="1FA42355" w14:textId="57F5881E" w:rsidR="00181025" w:rsidRPr="007E6C15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7EEC4A79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4981C7AB" w14:textId="4AB85A75" w:rsidR="00181025" w:rsidRPr="007E6C15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01FB3232" w14:textId="77777777" w:rsidTr="00DF1849">
              <w:tc>
                <w:tcPr>
                  <w:tcW w:w="4274" w:type="dxa"/>
                </w:tcPr>
                <w:p w14:paraId="2C73943E" w14:textId="51A199BA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3539A143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3B493175" w14:textId="1D732222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2D1A545A" w14:textId="77777777" w:rsidTr="00DF1849">
              <w:tc>
                <w:tcPr>
                  <w:tcW w:w="4274" w:type="dxa"/>
                </w:tcPr>
                <w:p w14:paraId="1CC14FBB" w14:textId="123C6363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59268142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64F12DD8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7445D38E" w14:textId="77777777" w:rsidTr="00DF1849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49FF61F2" w:rsidR="00181025" w:rsidRPr="004A6A10" w:rsidRDefault="003E7E4B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09</w:t>
                  </w:r>
                  <w:r w:rsidR="00F240E5">
                    <w:rPr>
                      <w:rFonts w:cs="Times New Roman"/>
                      <w:i/>
                      <w:sz w:val="20"/>
                      <w:szCs w:val="20"/>
                    </w:rPr>
                    <w:t>/0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7</w:t>
                  </w:r>
                  <w:r w:rsidR="00F240E5">
                    <w:rPr>
                      <w:rFonts w:cs="Times New Roman"/>
                      <w:i/>
                      <w:sz w:val="20"/>
                      <w:szCs w:val="20"/>
                    </w:rPr>
                    <w:t>/202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592B7C21" w14:textId="137899DA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3723DECF" w14:textId="77777777" w:rsidTr="00DF1849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33121E70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602644A2" w14:textId="14B306A2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70416C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70416C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21D1E70A" w:rsidR="009E05F2" w:rsidRPr="00884AD2" w:rsidRDefault="00C54FF8" w:rsidP="00884AD2">
            <w:pPr>
              <w:jc w:val="center"/>
            </w:pPr>
            <w:r>
              <w:t>27/02/2008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13CD8DC4" w:rsidR="009E05F2" w:rsidRPr="009E05F2" w:rsidRDefault="0033609B" w:rsidP="009E05F2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30/06/2008</w:t>
            </w:r>
          </w:p>
        </w:tc>
      </w:tr>
      <w:tr w:rsidR="00181025" w:rsidRPr="00301C40" w14:paraId="7938A33E" w14:textId="77777777" w:rsidTr="0070416C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7BDBB046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  <w:r w:rsidR="00C751A7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181025" w:rsidRPr="00301C40" w14:paraId="3FB8B5BD" w14:textId="77777777" w:rsidTr="00455674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666C5A2" w14:textId="3BF3DBA5" w:rsidR="00181025" w:rsidRPr="0042094C" w:rsidRDefault="0033609B" w:rsidP="00181025">
            <w:pPr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SMALL</w:t>
            </w:r>
          </w:p>
        </w:tc>
      </w:tr>
      <w:tr w:rsidR="00181025" w:rsidRPr="00301C40" w14:paraId="52645DEF" w14:textId="77777777" w:rsidTr="00455674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073B7F0" w14:textId="440FF648" w:rsidR="00181025" w:rsidRPr="0086486E" w:rsidRDefault="0042094C" w:rsidP="00181025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Investidores em geral</w:t>
            </w:r>
          </w:p>
        </w:tc>
      </w:tr>
      <w:tr w:rsidR="00BF6B0B" w14:paraId="6EA7253C" w14:textId="77777777" w:rsidTr="0070416C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122E2181" w:rsidR="00BF6B0B" w:rsidRPr="0086486E" w:rsidRDefault="0042094C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BF6B0B" w14:paraId="6C157201" w14:textId="77777777" w:rsidTr="0070416C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0C79ACE7" w:rsidR="00BF6B0B" w:rsidRPr="0086486E" w:rsidRDefault="0042094C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</w:t>
            </w:r>
          </w:p>
        </w:tc>
      </w:tr>
      <w:tr w:rsidR="00BF6B0B" w14:paraId="3906C634" w14:textId="77777777" w:rsidTr="0070416C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10395BCE" w:rsidR="00BF6B0B" w:rsidRPr="0086486E" w:rsidRDefault="00CB1B0A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9A1F97">
              <w:rPr>
                <w:rFonts w:cs="Times New Roman"/>
                <w:sz w:val="20"/>
                <w:szCs w:val="20"/>
              </w:rPr>
              <w:t>17</w:t>
            </w:r>
          </w:p>
        </w:tc>
      </w:tr>
      <w:tr w:rsidR="00BF6B0B" w14:paraId="360D3117" w14:textId="77777777" w:rsidTr="0070416C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2239ABFB" w:rsidR="00BF6B0B" w:rsidRPr="0086486E" w:rsidRDefault="00BC136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9A1F97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BF6B0B" w14:paraId="1B5A9867" w14:textId="77777777" w:rsidTr="0070416C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52E4B86A" w:rsidR="00BF6B0B" w:rsidRPr="0086486E" w:rsidRDefault="00BC136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9A1F97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BF6B0B" w14:paraId="697B3159" w14:textId="77777777" w:rsidTr="0070416C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BF6B0B" w:rsidRPr="0086486E" w:rsidRDefault="009E05F2" w:rsidP="0042302B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 w:rsidR="00161F88">
              <w:rPr>
                <w:rFonts w:cs="Times New Roman"/>
                <w:sz w:val="21"/>
                <w:szCs w:val="21"/>
              </w:rPr>
              <w:t>Custos/</w:t>
            </w:r>
            <w:r w:rsidR="00BF6B0B" w:rsidRPr="0086486E">
              <w:rPr>
                <w:rFonts w:cs="Times New Roman"/>
                <w:sz w:val="21"/>
                <w:szCs w:val="21"/>
              </w:rPr>
              <w:t>Taxas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E3C49B4" w14:textId="5F3F4C2E" w:rsidR="00BF6B0B" w:rsidRPr="0086486E" w:rsidRDefault="00D7034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</w:t>
            </w:r>
          </w:p>
        </w:tc>
      </w:tr>
      <w:tr w:rsidR="00BF6B0B" w14:paraId="493B6ED1" w14:textId="77777777" w:rsidTr="0070416C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6002EA9" w14:textId="68EE7A55" w:rsidR="00BF6B0B" w:rsidRPr="0086486E" w:rsidRDefault="00D7034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</w:t>
            </w:r>
          </w:p>
        </w:tc>
      </w:tr>
      <w:tr w:rsidR="00BF6B0B" w14:paraId="3268A8DC" w14:textId="77777777" w:rsidTr="0070416C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7F69FEE2" w:rsidR="00BF6B0B" w:rsidRPr="0086486E" w:rsidRDefault="00D7034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</w:t>
            </w:r>
            <w:r w:rsidR="00BC21DF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a.a</w:t>
            </w:r>
            <w:proofErr w:type="spellEnd"/>
            <w:proofErr w:type="gramEnd"/>
          </w:p>
        </w:tc>
      </w:tr>
      <w:tr w:rsidR="00CB6C61" w14:paraId="1D2A90DC" w14:textId="77777777" w:rsidTr="0070416C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70416C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 xml:space="preserve">Índice de </w:t>
            </w:r>
            <w:proofErr w:type="gramStart"/>
            <w:r w:rsidRPr="0086486E">
              <w:rPr>
                <w:rFonts w:cs="Times New Roman"/>
                <w:sz w:val="20"/>
                <w:szCs w:val="20"/>
              </w:rPr>
              <w:t>referencia</w:t>
            </w:r>
            <w:proofErr w:type="gramEnd"/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455674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48CC08F8" w:rsidR="00BF6B0B" w:rsidRDefault="00BC21DF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Ibovespa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1CF0D49F" w:rsidR="00BF6B0B" w:rsidRDefault="00EF71AF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Anual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15D71483" w:rsidR="00BF6B0B" w:rsidRDefault="00EF71AF" w:rsidP="00EF71A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20% do qu</w:t>
            </w:r>
            <w:r w:rsidR="0047600B">
              <w:rPr>
                <w:rFonts w:cs="Times New Roman"/>
                <w:sz w:val="20"/>
                <w:szCs w:val="20"/>
              </w:rPr>
              <w:t>e exceder o índice de referência</w:t>
            </w:r>
          </w:p>
        </w:tc>
      </w:tr>
      <w:tr w:rsidR="00D144CD" w:rsidRPr="00301C40" w14:paraId="3CF56CEE" w14:textId="77777777" w:rsidTr="00455674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25C2F931" w:rsidR="00D144CD" w:rsidRDefault="0047600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Aderente, destacado nos termos de credenciamento das instituições gestora e administradora.</w:t>
            </w:r>
          </w:p>
        </w:tc>
      </w:tr>
      <w:tr w:rsidR="001B5C51" w:rsidRPr="00301C40" w14:paraId="1E77544B" w14:textId="77777777" w:rsidTr="00455674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1B5C51" w:rsidRPr="00E26669" w:rsidRDefault="001B5C51" w:rsidP="00161F88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Alterações </w:t>
            </w:r>
            <w:r w:rsidR="009D55CE">
              <w:rPr>
                <w:rFonts w:cs="Times New Roman"/>
                <w:sz w:val="21"/>
                <w:szCs w:val="21"/>
              </w:rPr>
              <w:t xml:space="preserve">ocorridas </w:t>
            </w:r>
            <w:r w:rsidR="00D144CD">
              <w:rPr>
                <w:rFonts w:cs="Times New Roman"/>
                <w:sz w:val="21"/>
                <w:szCs w:val="21"/>
              </w:rPr>
              <w:t>relativas à</w:t>
            </w:r>
            <w:r w:rsidR="00161F88">
              <w:rPr>
                <w:rFonts w:cs="Times New Roman"/>
                <w:sz w:val="21"/>
                <w:szCs w:val="21"/>
              </w:rPr>
              <w:t xml:space="preserve">s instituições administradoras e gestoras </w:t>
            </w:r>
            <w:r>
              <w:rPr>
                <w:rFonts w:cs="Times New Roman"/>
                <w:sz w:val="21"/>
                <w:szCs w:val="21"/>
              </w:rPr>
              <w:t>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25AFEDC4" w:rsidR="001B5C51" w:rsidRDefault="00BF56F7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houve</w:t>
            </w:r>
          </w:p>
        </w:tc>
      </w:tr>
      <w:tr w:rsidR="001B5C51" w:rsidRPr="00301C40" w14:paraId="2D82ECFD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1B5C51" w:rsidRDefault="00161F88" w:rsidP="001B5C51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</w:t>
            </w:r>
            <w:r w:rsidR="001B5C51">
              <w:rPr>
                <w:rFonts w:cs="Times New Roman"/>
                <w:sz w:val="21"/>
                <w:szCs w:val="21"/>
              </w:rPr>
              <w:t xml:space="preserve"> fatos relevantes divulgados</w:t>
            </w:r>
            <w:r w:rsidR="00432C76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60F48454" w:rsidR="001B5C51" w:rsidRDefault="00E85A8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Nenhum fato relevante</w:t>
            </w:r>
          </w:p>
        </w:tc>
      </w:tr>
      <w:tr w:rsidR="00432C76" w:rsidRPr="00301C40" w14:paraId="4E03D666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432C76" w:rsidRDefault="00432C76" w:rsidP="00161F88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da aderência do fundo ao perfil da carteira do RPPS</w:t>
            </w:r>
            <w:r w:rsidR="00161F88">
              <w:rPr>
                <w:rFonts w:cs="Times New Roman"/>
                <w:sz w:val="21"/>
                <w:szCs w:val="21"/>
              </w:rPr>
              <w:t xml:space="preserve"> e</w:t>
            </w:r>
            <w:r>
              <w:rPr>
                <w:rFonts w:cs="Times New Roman"/>
                <w:sz w:val="21"/>
                <w:szCs w:val="21"/>
              </w:rPr>
              <w:t xml:space="preserve"> à </w:t>
            </w:r>
            <w:r w:rsidR="00161F88">
              <w:rPr>
                <w:rFonts w:cs="Times New Roman"/>
                <w:sz w:val="21"/>
                <w:szCs w:val="21"/>
              </w:rPr>
              <w:t xml:space="preserve">sua </w:t>
            </w:r>
            <w:r>
              <w:rPr>
                <w:rFonts w:cs="Times New Roman"/>
                <w:sz w:val="21"/>
                <w:szCs w:val="21"/>
              </w:rPr>
              <w:t>Política de Investimentos: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75D264A6" w:rsidR="00432C76" w:rsidRDefault="00BF56F7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Aderente</w:t>
            </w:r>
          </w:p>
        </w:tc>
      </w:tr>
      <w:tr w:rsidR="003C2ADB" w:rsidRPr="00301C40" w14:paraId="79EF85BD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3C2ADB" w:rsidRDefault="00776077" w:rsidP="00776077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</w:t>
            </w:r>
            <w:r w:rsidR="003C2ADB">
              <w:rPr>
                <w:rFonts w:cs="Times New Roman"/>
                <w:sz w:val="21"/>
                <w:szCs w:val="21"/>
              </w:rPr>
              <w:t>isco</w:t>
            </w:r>
            <w:r>
              <w:rPr>
                <w:rFonts w:cs="Times New Roman"/>
                <w:sz w:val="21"/>
                <w:szCs w:val="21"/>
              </w:rPr>
              <w:t>s</w:t>
            </w:r>
            <w:r w:rsidR="003C2ADB">
              <w:rPr>
                <w:rFonts w:cs="Times New Roman"/>
                <w:sz w:val="21"/>
                <w:szCs w:val="21"/>
              </w:rPr>
              <w:t xml:space="preserve"> associado</w:t>
            </w:r>
            <w:r>
              <w:rPr>
                <w:rFonts w:cs="Times New Roman"/>
                <w:sz w:val="21"/>
                <w:szCs w:val="21"/>
              </w:rPr>
              <w:t>s ao Fundo: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0F91C9A6" w:rsidR="003C2ADB" w:rsidRDefault="00BF56F7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Oscilações de mercado</w:t>
            </w:r>
          </w:p>
        </w:tc>
      </w:tr>
      <w:tr w:rsidR="00BF6B0B" w:rsidRPr="00EA3AA0" w14:paraId="2742C104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BF6B0B" w:rsidRPr="00925479" w:rsidRDefault="00BF6B0B" w:rsidP="00D95146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F843D1" w:rsidRPr="003D63C8" w14:paraId="4323887A" w14:textId="77777777" w:rsidTr="007041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F843D1" w:rsidRPr="00ED21A9" w:rsidRDefault="00F843D1" w:rsidP="00F843D1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F843D1" w:rsidRPr="00ED21A9" w:rsidRDefault="00F843D1" w:rsidP="00F843D1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F843D1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67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B2693C" w:rsidRPr="005D2CBE" w14:paraId="77E52538" w14:textId="77777777" w:rsidTr="007678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30CE1439" w:rsidR="00B2693C" w:rsidRPr="00996F57" w:rsidRDefault="00B2693C" w:rsidP="00B2693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45022DA" w14:textId="2A13EFB3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1650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4E5F534D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393.159.893,91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66E43404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4,7780995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1FB02C43" w:rsidR="00B2693C" w:rsidRPr="005D2CBE" w:rsidRDefault="00B61C9E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8,15%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125BFF3B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6,05%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3CC83B3" w14:textId="2E14C98D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2,10%</w:t>
            </w:r>
          </w:p>
        </w:tc>
      </w:tr>
      <w:tr w:rsidR="00B2693C" w:rsidRPr="005D2CBE" w14:paraId="4F555FE2" w14:textId="77777777" w:rsidTr="007678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7CF935B9" w:rsidR="00B2693C" w:rsidRPr="00996F57" w:rsidRDefault="00B2693C" w:rsidP="00B2693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6148EFA" w14:textId="250901D9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1837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3C650EDC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383.168.394,97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0857CF68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4,5995737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787250D5" w:rsidR="00B2693C" w:rsidRPr="005D2CBE" w:rsidRDefault="00B61C9E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-3,53%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3D6159C5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2,92%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90B3DF9" w14:textId="6E84E396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-6,44%</w:t>
            </w:r>
          </w:p>
        </w:tc>
      </w:tr>
      <w:tr w:rsidR="00B2693C" w:rsidRPr="005D2CBE" w14:paraId="3B799E14" w14:textId="77777777" w:rsidTr="007678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2BA0AA90" w:rsidR="00B2693C" w:rsidRPr="00996F57" w:rsidRDefault="00B2693C" w:rsidP="00B2693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6EC01A0" w14:textId="07DEE3D8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1645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3AC6CBBE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142.834.795,04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657404C5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4,7678045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0D4F2D69" w:rsidR="00B2693C" w:rsidRPr="005D2CBE" w:rsidRDefault="00B61C9E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62,43%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3B5FC436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31,58%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BAD1E8A" w14:textId="7B1BE8A0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30,85%</w:t>
            </w:r>
          </w:p>
        </w:tc>
      </w:tr>
      <w:tr w:rsidR="00B2693C" w:rsidRPr="005D2CBE" w14:paraId="7CBB8E44" w14:textId="77777777" w:rsidTr="007678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4670A6C6" w:rsidR="00B2693C" w:rsidRPr="00ED21A9" w:rsidRDefault="00B2693C" w:rsidP="00B2693C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542BD248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93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5CF1FADF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66.652.375,05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17DDD798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2,9352466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4B26E83A" w:rsidR="00B2693C" w:rsidRPr="005D2CBE" w:rsidRDefault="00B61C9E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10,69%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49BA729E" w14:textId="1B3C8CFD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15,03%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CBFD27" w14:textId="78B83B22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-4,34%</w:t>
            </w:r>
          </w:p>
        </w:tc>
      </w:tr>
      <w:tr w:rsidR="00B2693C" w:rsidRPr="005D2CBE" w14:paraId="77C7B7F9" w14:textId="77777777" w:rsidTr="007678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1ACE5016" w:rsidR="00B2693C" w:rsidRPr="00ED21A9" w:rsidRDefault="00B2693C" w:rsidP="00B2693C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0343C597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35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2C0F5FD4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45.788.923,05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4A048E9C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2,6516797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07EFC1FC" w:rsidR="00B2693C" w:rsidRPr="005D2CBE" w:rsidRDefault="00B61C9E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50,40%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79E9D3" w14:textId="0C86FC0D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26,86%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E0C4534" w14:textId="4EC16EAD" w:rsidR="00B2693C" w:rsidRPr="005D2CBE" w:rsidRDefault="00B2693C" w:rsidP="00B2693C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23,55%</w:t>
            </w:r>
          </w:p>
        </w:tc>
      </w:tr>
      <w:tr w:rsidR="000B21FF" w:rsidRPr="00161F88" w14:paraId="12F8C428" w14:textId="77777777" w:rsidTr="007041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0B21FF" w:rsidRPr="00161F88" w:rsidRDefault="000B21FF" w:rsidP="000B21FF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0B21FF" w:rsidRPr="00301C40" w14:paraId="58EE6C15" w14:textId="77777777" w:rsidTr="0070416C">
        <w:trPr>
          <w:trHeight w:val="65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0B21FF" w:rsidRPr="00ED21A9" w:rsidRDefault="000B21FF" w:rsidP="000B21FF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0B21FF" w:rsidRPr="00301C40" w14:paraId="3C6B6827" w14:textId="77777777" w:rsidTr="0070416C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0B21FF" w:rsidRPr="00ED21A9" w:rsidRDefault="000B21FF" w:rsidP="000B21F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40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0B21FF" w:rsidRPr="00ED21A9" w:rsidRDefault="000B21FF" w:rsidP="000B21FF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0B21FF" w:rsidRPr="00ED21A9" w:rsidRDefault="000B21FF" w:rsidP="000B21FF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0B21FF" w:rsidRPr="00301C40" w14:paraId="746FB8D2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0854413E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Ações de empresas brasileiras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3BA669DE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0B21FF" w:rsidRPr="00301C40" w14:paraId="33AE4D05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5FBCA45C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78EE981E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4ED5E488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436FF8F7" w14:textId="77777777" w:rsidTr="0070416C">
        <w:trPr>
          <w:trHeight w:val="145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0B21FF" w:rsidRPr="00DF52CF" w:rsidRDefault="000B21FF" w:rsidP="000B21FF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0B21FF" w:rsidRPr="00301C40" w14:paraId="505589B7" w14:textId="77777777" w:rsidTr="0070416C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0B21FF" w:rsidRPr="00996F57" w:rsidRDefault="000B21FF" w:rsidP="000B21FF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0B21FF" w:rsidRPr="00301C40" w:rsidRDefault="000B21FF" w:rsidP="000B21FF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0B21FF" w:rsidRPr="00996F57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0B21FF" w:rsidRPr="00301C40" w14:paraId="430BA8B2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0B21FF" w:rsidRDefault="000B21FF" w:rsidP="000B21FF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6A7F537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771AEB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8507E56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4FB8A5B8" w14:textId="77777777" w:rsidTr="0070416C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0B21FF" w:rsidRDefault="000B21FF" w:rsidP="000B21FF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1EE4F309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0B21FF" w:rsidRDefault="000B21FF" w:rsidP="000B21FF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25EA7FA4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0B21FF" w:rsidRDefault="000B21FF" w:rsidP="000B21FF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40C078B0" w14:textId="77777777" w:rsidTr="0070416C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0B21FF" w:rsidRPr="00996F57" w:rsidRDefault="000B21FF" w:rsidP="000B21FF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0B21FF" w:rsidRPr="00996F57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0B21FF" w:rsidRPr="00301C40" w:rsidRDefault="000B21FF" w:rsidP="000B21F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0B21FF" w:rsidRPr="00301C40" w14:paraId="1C6D37C5" w14:textId="77777777" w:rsidTr="0070416C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5C3B0339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20278E5D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7F2353F5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683559AB" w14:textId="77777777" w:rsidTr="0070416C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4BDA7D51" w14:textId="77777777" w:rsidTr="0045567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60FA0F5A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</w:t>
            </w:r>
          </w:p>
        </w:tc>
      </w:tr>
      <w:tr w:rsidR="000B21FF" w:rsidRPr="00301C40" w14:paraId="17C3E7C0" w14:textId="77777777" w:rsidTr="0070416C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28846C63" w14:textId="77777777" w:rsidTr="0045567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0B21FF" w:rsidRDefault="000B21FF" w:rsidP="000B21F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12C33565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</w:t>
            </w:r>
          </w:p>
        </w:tc>
      </w:tr>
      <w:tr w:rsidR="000B21FF" w:rsidRPr="00301C40" w14:paraId="068D2230" w14:textId="77777777" w:rsidTr="0070416C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0B21FF" w:rsidRPr="00023577" w:rsidRDefault="000B21FF" w:rsidP="000B21F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0B21FF" w:rsidRPr="00023577" w:rsidRDefault="000B21FF" w:rsidP="000B21FF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0B21FF" w:rsidRPr="00023577" w:rsidRDefault="000B21FF" w:rsidP="000B21FF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0B21FF" w:rsidRPr="00301C40" w14:paraId="3028C53D" w14:textId="77777777" w:rsidTr="00455674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0B21FF" w:rsidRPr="00301C40" w14:paraId="7D311F67" w14:textId="77777777" w:rsidTr="0070416C">
        <w:trPr>
          <w:trHeight w:val="80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0B21FF" w:rsidRPr="00DF52CF" w:rsidRDefault="000B21FF" w:rsidP="000B21FF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0B21FF" w:rsidRPr="00301C40" w14:paraId="19A5F7B9" w14:textId="77777777" w:rsidTr="00455674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0B21FF" w:rsidRPr="00161F88" w:rsidRDefault="000B21FF" w:rsidP="000B21F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4713760B" w:rsidR="000B21FF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Fundo bem descorrelacionado com fundos similares, geridos por instituições já credenciadas com o RPPS. O fundo apresenta rentabilidade superior em determinado período e inferior em outros períodos. </w:t>
            </w:r>
          </w:p>
        </w:tc>
      </w:tr>
      <w:tr w:rsidR="000B21FF" w:rsidRPr="00301C40" w14:paraId="72A126E4" w14:textId="77777777" w:rsidTr="00455674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0B21FF" w:rsidRPr="00301C40" w:rsidRDefault="000B21FF" w:rsidP="000B21F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2BDFC439" w:rsidR="000B21FF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Credenciamos o referido fundo para termos mais opções de diversificação dos investimentos, em busca de rentabilidades mais atrativas, sem correr riscos desnecessários. </w:t>
            </w:r>
          </w:p>
          <w:p w14:paraId="7FE79737" w14:textId="77777777" w:rsidR="000B21FF" w:rsidRPr="00301C40" w:rsidRDefault="000B21FF" w:rsidP="000B21FF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A2F66CC" w:rsidR="004C5119" w:rsidRPr="00726294" w:rsidRDefault="00AB4034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25/05/2021</w:t>
            </w: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default" r:id="rId11"/>
      <w:footerReference w:type="default" r:id="rId12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91814" w14:textId="77777777" w:rsidR="000C4AE4" w:rsidRDefault="000C4AE4" w:rsidP="003764B6">
      <w:pPr>
        <w:spacing w:after="0" w:line="240" w:lineRule="auto"/>
      </w:pPr>
      <w:r>
        <w:separator/>
      </w:r>
    </w:p>
  </w:endnote>
  <w:endnote w:type="continuationSeparator" w:id="0">
    <w:p w14:paraId="57675BB3" w14:textId="77777777" w:rsidR="000C4AE4" w:rsidRDefault="000C4AE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7777777" w:rsidR="00626445" w:rsidRDefault="0062644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505A" w14:textId="77777777" w:rsidR="000C4AE4" w:rsidRDefault="000C4AE4" w:rsidP="003764B6">
      <w:pPr>
        <w:spacing w:after="0" w:line="240" w:lineRule="auto"/>
      </w:pPr>
      <w:r>
        <w:separator/>
      </w:r>
    </w:p>
  </w:footnote>
  <w:footnote w:type="continuationSeparator" w:id="0">
    <w:p w14:paraId="1C115C1F" w14:textId="77777777" w:rsidR="000C4AE4" w:rsidRDefault="000C4AE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</w:t>
      </w:r>
      <w:proofErr w:type="gramStart"/>
      <w:r w:rsidRPr="00730EA4">
        <w:t>Politica</w:t>
      </w:r>
      <w:proofErr w:type="gramEnd"/>
      <w:r w:rsidRPr="00730EA4">
        <w:t xml:space="preserve">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C76"/>
    <w:rsid w:val="00052E45"/>
    <w:rsid w:val="0007686C"/>
    <w:rsid w:val="00076A72"/>
    <w:rsid w:val="000946D9"/>
    <w:rsid w:val="0009521A"/>
    <w:rsid w:val="000A0F4E"/>
    <w:rsid w:val="000A2A83"/>
    <w:rsid w:val="000B09E0"/>
    <w:rsid w:val="000B21FF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4E4E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B45"/>
    <w:rsid w:val="003065B7"/>
    <w:rsid w:val="0030667E"/>
    <w:rsid w:val="00311FE5"/>
    <w:rsid w:val="0031391D"/>
    <w:rsid w:val="003161FF"/>
    <w:rsid w:val="00320AB1"/>
    <w:rsid w:val="00320C81"/>
    <w:rsid w:val="00323FD1"/>
    <w:rsid w:val="00325901"/>
    <w:rsid w:val="00326488"/>
    <w:rsid w:val="00330D62"/>
    <w:rsid w:val="0033104A"/>
    <w:rsid w:val="00332401"/>
    <w:rsid w:val="003348F1"/>
    <w:rsid w:val="0033609B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56FC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E7E4B"/>
    <w:rsid w:val="003F2722"/>
    <w:rsid w:val="003F3399"/>
    <w:rsid w:val="00400531"/>
    <w:rsid w:val="00410860"/>
    <w:rsid w:val="00413E0B"/>
    <w:rsid w:val="00416358"/>
    <w:rsid w:val="00416458"/>
    <w:rsid w:val="0042094C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00B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380A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2DD8"/>
    <w:rsid w:val="00525ABD"/>
    <w:rsid w:val="005262BD"/>
    <w:rsid w:val="005269A3"/>
    <w:rsid w:val="005303AB"/>
    <w:rsid w:val="005328C7"/>
    <w:rsid w:val="00534CFE"/>
    <w:rsid w:val="00540A28"/>
    <w:rsid w:val="00545EFF"/>
    <w:rsid w:val="0055281C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E7093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A378A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1FFC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5299F"/>
    <w:rsid w:val="0076325E"/>
    <w:rsid w:val="00766B11"/>
    <w:rsid w:val="00767720"/>
    <w:rsid w:val="00776077"/>
    <w:rsid w:val="00783457"/>
    <w:rsid w:val="00784466"/>
    <w:rsid w:val="007918F2"/>
    <w:rsid w:val="00794BC5"/>
    <w:rsid w:val="007B1382"/>
    <w:rsid w:val="007B5637"/>
    <w:rsid w:val="007B6329"/>
    <w:rsid w:val="007C200F"/>
    <w:rsid w:val="007C3600"/>
    <w:rsid w:val="007D3172"/>
    <w:rsid w:val="007D351D"/>
    <w:rsid w:val="007D49CA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8D3"/>
    <w:rsid w:val="00871EEB"/>
    <w:rsid w:val="00874A34"/>
    <w:rsid w:val="008823FB"/>
    <w:rsid w:val="0088240F"/>
    <w:rsid w:val="00882772"/>
    <w:rsid w:val="00884AD2"/>
    <w:rsid w:val="00884B11"/>
    <w:rsid w:val="008933BD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10D8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547D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1F97"/>
    <w:rsid w:val="009A7D14"/>
    <w:rsid w:val="009C6CE0"/>
    <w:rsid w:val="009D0833"/>
    <w:rsid w:val="009D1C3C"/>
    <w:rsid w:val="009D1D71"/>
    <w:rsid w:val="009D49FD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30D3"/>
    <w:rsid w:val="00AA6193"/>
    <w:rsid w:val="00AA7716"/>
    <w:rsid w:val="00AB1958"/>
    <w:rsid w:val="00AB4034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E636B"/>
    <w:rsid w:val="00AF06D6"/>
    <w:rsid w:val="00AF2CD4"/>
    <w:rsid w:val="00B003A9"/>
    <w:rsid w:val="00B01433"/>
    <w:rsid w:val="00B04BA2"/>
    <w:rsid w:val="00B06D4C"/>
    <w:rsid w:val="00B122F5"/>
    <w:rsid w:val="00B16B52"/>
    <w:rsid w:val="00B2693C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1C9E"/>
    <w:rsid w:val="00B63FBF"/>
    <w:rsid w:val="00B6708A"/>
    <w:rsid w:val="00B67A41"/>
    <w:rsid w:val="00B67DFE"/>
    <w:rsid w:val="00B72870"/>
    <w:rsid w:val="00B72DAC"/>
    <w:rsid w:val="00B74F45"/>
    <w:rsid w:val="00B7605A"/>
    <w:rsid w:val="00B818AA"/>
    <w:rsid w:val="00B847B4"/>
    <w:rsid w:val="00B868CD"/>
    <w:rsid w:val="00B86954"/>
    <w:rsid w:val="00B8759E"/>
    <w:rsid w:val="00B87F56"/>
    <w:rsid w:val="00B91803"/>
    <w:rsid w:val="00B91DDC"/>
    <w:rsid w:val="00B921B8"/>
    <w:rsid w:val="00B92B63"/>
    <w:rsid w:val="00B93BC6"/>
    <w:rsid w:val="00BB4E57"/>
    <w:rsid w:val="00BB71EC"/>
    <w:rsid w:val="00BC1366"/>
    <w:rsid w:val="00BC214E"/>
    <w:rsid w:val="00BC21DF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56F7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54FF8"/>
    <w:rsid w:val="00C62121"/>
    <w:rsid w:val="00C71BDC"/>
    <w:rsid w:val="00C72380"/>
    <w:rsid w:val="00C751A7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26A5"/>
    <w:rsid w:val="00CA693F"/>
    <w:rsid w:val="00CB1B0A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05180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66357"/>
    <w:rsid w:val="00D7034B"/>
    <w:rsid w:val="00D811D9"/>
    <w:rsid w:val="00D82F9C"/>
    <w:rsid w:val="00D9032F"/>
    <w:rsid w:val="00D90BD4"/>
    <w:rsid w:val="00D92666"/>
    <w:rsid w:val="00D936FE"/>
    <w:rsid w:val="00D95146"/>
    <w:rsid w:val="00D96264"/>
    <w:rsid w:val="00D96F69"/>
    <w:rsid w:val="00DA1C73"/>
    <w:rsid w:val="00DA47A3"/>
    <w:rsid w:val="00DA5796"/>
    <w:rsid w:val="00DB04B5"/>
    <w:rsid w:val="00DB3AAD"/>
    <w:rsid w:val="00DD1ABF"/>
    <w:rsid w:val="00DD1C8C"/>
    <w:rsid w:val="00DD3171"/>
    <w:rsid w:val="00DD6551"/>
    <w:rsid w:val="00DE3E16"/>
    <w:rsid w:val="00DE4671"/>
    <w:rsid w:val="00DF0622"/>
    <w:rsid w:val="00DF1849"/>
    <w:rsid w:val="00DF50AC"/>
    <w:rsid w:val="00DF52CF"/>
    <w:rsid w:val="00DF59CE"/>
    <w:rsid w:val="00DF60EB"/>
    <w:rsid w:val="00DF650F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51488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5A86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EF71AF"/>
    <w:rsid w:val="00F039C5"/>
    <w:rsid w:val="00F04C19"/>
    <w:rsid w:val="00F1119F"/>
    <w:rsid w:val="00F128E4"/>
    <w:rsid w:val="00F1568C"/>
    <w:rsid w:val="00F16655"/>
    <w:rsid w:val="00F17BD6"/>
    <w:rsid w:val="00F2143B"/>
    <w:rsid w:val="00F21AD8"/>
    <w:rsid w:val="00F240E5"/>
    <w:rsid w:val="00F25C5F"/>
    <w:rsid w:val="00F30D3E"/>
    <w:rsid w:val="00F3268D"/>
    <w:rsid w:val="00F33CC1"/>
    <w:rsid w:val="00F33E2B"/>
    <w:rsid w:val="00F40238"/>
    <w:rsid w:val="00F417F7"/>
    <w:rsid w:val="00F41EE3"/>
    <w:rsid w:val="00F46E8B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2437"/>
    <w:rsid w:val="00FE364C"/>
    <w:rsid w:val="00FE3FD2"/>
    <w:rsid w:val="00FE55DE"/>
    <w:rsid w:val="00FE688B"/>
    <w:rsid w:val="00FE6CA4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2A78465D21943B20E6B7E93116FD5" ma:contentTypeVersion="7" ma:contentTypeDescription="Create a new document." ma:contentTypeScope="" ma:versionID="93f07fcd108db1930583a73abe5809c0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d59dd1b01302fa60d28ecafafeba1b35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D2C6A-A0D0-4EB4-8B56-79523B5A6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D6A56F-6ECB-448B-8D00-AD6CD0A1D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1e4b8-d87e-46f2-b65d-674af47c8d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31CF29-B8EF-46C9-B111-10D2AC156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C8932E-DDAA-4539-B017-42B22F79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795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Matheus Crisostomo</cp:lastModifiedBy>
  <cp:revision>67</cp:revision>
  <cp:lastPrinted>2016-03-23T21:20:00Z</cp:lastPrinted>
  <dcterms:created xsi:type="dcterms:W3CDTF">2018-12-11T22:23:00Z</dcterms:created>
  <dcterms:modified xsi:type="dcterms:W3CDTF">2022-03-16T15:04:00Z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</Properties>
</file>